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3E76" w14:textId="77777777" w:rsidR="0051319E" w:rsidRDefault="0051319E" w:rsidP="0051319E">
      <w:pPr>
        <w:spacing w:after="1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READING CSR</w:t>
      </w:r>
    </w:p>
    <w:p w14:paraId="0194AA25" w14:textId="77777777" w:rsidR="0051319E" w:rsidRDefault="0051319E" w:rsidP="0051319E">
      <w:pPr>
        <w:spacing w:after="1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</w:rPr>
      </w:pPr>
    </w:p>
    <w:p w14:paraId="42A4ECD9" w14:textId="0DD00D23" w:rsidR="0051319E" w:rsidRPr="00A8367A" w:rsidRDefault="0051319E" w:rsidP="0051319E">
      <w:pPr>
        <w:spacing w:after="12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eastAsia="Arial" w:hAnsi="Arial" w:cs="Arial"/>
          <w:sz w:val="20"/>
          <w:szCs w:val="20"/>
        </w:rPr>
      </w:pPr>
      <w:r w:rsidRPr="0025E144">
        <w:rPr>
          <w:rFonts w:ascii="Arial" w:eastAsia="Arial" w:hAnsi="Arial" w:cs="Arial"/>
          <w:sz w:val="20"/>
          <w:szCs w:val="20"/>
        </w:rPr>
        <w:t>Hoye, R., &amp; Parent, M. (2016). The SAGE Handbook of Sport Management (1st ed.). SAGE Publications.</w:t>
      </w:r>
    </w:p>
    <w:p w14:paraId="72E64800" w14:textId="4C1F1401" w:rsidR="001F3F70" w:rsidRDefault="0051319E" w:rsidP="0051319E">
      <w:r w:rsidRPr="0025E144">
        <w:rPr>
          <w:rFonts w:ascii="Arial" w:eastAsia="Arial" w:hAnsi="Arial" w:cs="Arial"/>
          <w:color w:val="222222"/>
          <w:sz w:val="20"/>
          <w:szCs w:val="20"/>
        </w:rPr>
        <w:t>Chapter 29</w:t>
      </w:r>
    </w:p>
    <w:sectPr w:rsidR="001F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9E"/>
    <w:rsid w:val="001F3F70"/>
    <w:rsid w:val="0051319E"/>
    <w:rsid w:val="00A26D32"/>
    <w:rsid w:val="00B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C99D"/>
  <w15:chartTrackingRefBased/>
  <w15:docId w15:val="{0359116A-5671-4538-8CCD-24E32AD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9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2</cp:revision>
  <dcterms:created xsi:type="dcterms:W3CDTF">2024-03-11T09:26:00Z</dcterms:created>
  <dcterms:modified xsi:type="dcterms:W3CDTF">2024-03-11T09:26:00Z</dcterms:modified>
</cp:coreProperties>
</file>